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73" w:rsidRDefault="00C62573" w:rsidP="00C62573">
      <w:pPr>
        <w:pStyle w:val="TableParagraph"/>
        <w:ind w:right="460" w:firstLine="709"/>
        <w:jc w:val="center"/>
        <w:rPr>
          <w:b/>
          <w:sz w:val="24"/>
          <w:szCs w:val="24"/>
        </w:rPr>
      </w:pPr>
      <w:r>
        <w:rPr>
          <w:b/>
          <w:sz w:val="24"/>
          <w:szCs w:val="24"/>
        </w:rPr>
        <w:t>Государственное бюджетное образовательное учреждение</w:t>
      </w:r>
    </w:p>
    <w:p w:rsidR="00C62573" w:rsidRDefault="00C62573" w:rsidP="00C62573">
      <w:pPr>
        <w:pStyle w:val="TableParagraph"/>
        <w:ind w:right="460" w:firstLine="709"/>
        <w:jc w:val="center"/>
      </w:pPr>
      <w:r>
        <w:rPr>
          <w:b/>
          <w:spacing w:val="-7"/>
          <w:sz w:val="24"/>
          <w:szCs w:val="24"/>
        </w:rPr>
        <w:t xml:space="preserve"> </w:t>
      </w:r>
      <w:r>
        <w:rPr>
          <w:b/>
          <w:sz w:val="24"/>
          <w:szCs w:val="24"/>
        </w:rPr>
        <w:t>дополнительного</w:t>
      </w:r>
      <w:r>
        <w:rPr>
          <w:b/>
          <w:spacing w:val="-6"/>
          <w:sz w:val="24"/>
          <w:szCs w:val="24"/>
        </w:rPr>
        <w:t xml:space="preserve"> </w:t>
      </w:r>
      <w:r>
        <w:rPr>
          <w:b/>
          <w:sz w:val="24"/>
          <w:szCs w:val="24"/>
        </w:rPr>
        <w:t>образования</w:t>
      </w:r>
      <w:r>
        <w:rPr>
          <w:b/>
          <w:spacing w:val="-52"/>
          <w:sz w:val="24"/>
          <w:szCs w:val="24"/>
        </w:rPr>
        <w:t xml:space="preserve">  </w:t>
      </w:r>
    </w:p>
    <w:p w:rsidR="00C62573" w:rsidRDefault="00C62573" w:rsidP="00C62573">
      <w:pPr>
        <w:pStyle w:val="TableParagraph"/>
        <w:ind w:right="460" w:firstLine="709"/>
        <w:jc w:val="center"/>
      </w:pPr>
      <w:r>
        <w:rPr>
          <w:b/>
          <w:spacing w:val="-52"/>
          <w:sz w:val="24"/>
          <w:szCs w:val="24"/>
        </w:rPr>
        <w:t xml:space="preserve">    «</w:t>
      </w:r>
      <w:r>
        <w:rPr>
          <w:b/>
          <w:sz w:val="24"/>
          <w:szCs w:val="24"/>
        </w:rPr>
        <w:t xml:space="preserve">Нижегородская областная спортивная школа олимпийского резерва </w:t>
      </w:r>
    </w:p>
    <w:p w:rsidR="00C62573" w:rsidRDefault="00C62573" w:rsidP="00C62573">
      <w:pPr>
        <w:pStyle w:val="TableParagraph"/>
        <w:ind w:right="460" w:firstLine="709"/>
        <w:jc w:val="center"/>
        <w:rPr>
          <w:b/>
          <w:sz w:val="24"/>
          <w:szCs w:val="24"/>
        </w:rPr>
      </w:pPr>
      <w:r>
        <w:rPr>
          <w:b/>
          <w:sz w:val="24"/>
          <w:szCs w:val="24"/>
        </w:rPr>
        <w:t>по прыжкам на лыжах с трамплина и лыжному двоеборью»</w:t>
      </w:r>
    </w:p>
    <w:p w:rsidR="00C62573" w:rsidRDefault="00C62573" w:rsidP="00C62573">
      <w:pPr>
        <w:pStyle w:val="TableParagraph"/>
        <w:tabs>
          <w:tab w:val="left" w:pos="5056"/>
          <w:tab w:val="left" w:pos="7448"/>
        </w:tabs>
        <w:spacing w:line="252" w:lineRule="exact"/>
        <w:ind w:firstLine="709"/>
        <w:jc w:val="center"/>
      </w:pPr>
    </w:p>
    <w:p w:rsidR="00C62573" w:rsidRDefault="00C62573" w:rsidP="00C62573">
      <w:pPr>
        <w:pStyle w:val="TableParagraph"/>
        <w:ind w:right="460" w:firstLine="709"/>
        <w:jc w:val="center"/>
      </w:pPr>
      <w:r>
        <w:rPr>
          <w:sz w:val="18"/>
        </w:rPr>
        <w:t>603024,</w:t>
      </w:r>
      <w:r>
        <w:rPr>
          <w:spacing w:val="-4"/>
          <w:sz w:val="18"/>
        </w:rPr>
        <w:t xml:space="preserve"> </w:t>
      </w:r>
      <w:r>
        <w:rPr>
          <w:sz w:val="18"/>
        </w:rPr>
        <w:t>РФ,</w:t>
      </w:r>
      <w:r>
        <w:rPr>
          <w:spacing w:val="-4"/>
          <w:sz w:val="18"/>
        </w:rPr>
        <w:t xml:space="preserve"> </w:t>
      </w:r>
      <w:r>
        <w:rPr>
          <w:sz w:val="18"/>
        </w:rPr>
        <w:t>Нижегородская</w:t>
      </w:r>
      <w:r>
        <w:rPr>
          <w:spacing w:val="-3"/>
          <w:sz w:val="18"/>
        </w:rPr>
        <w:t xml:space="preserve"> </w:t>
      </w:r>
      <w:r>
        <w:rPr>
          <w:sz w:val="18"/>
        </w:rPr>
        <w:t>область,</w:t>
      </w:r>
      <w:r>
        <w:rPr>
          <w:spacing w:val="-4"/>
          <w:sz w:val="18"/>
        </w:rPr>
        <w:t xml:space="preserve"> </w:t>
      </w:r>
      <w:r>
        <w:rPr>
          <w:sz w:val="18"/>
        </w:rPr>
        <w:t>г.</w:t>
      </w:r>
      <w:r>
        <w:rPr>
          <w:spacing w:val="-3"/>
          <w:sz w:val="18"/>
        </w:rPr>
        <w:t xml:space="preserve"> </w:t>
      </w:r>
      <w:r>
        <w:rPr>
          <w:sz w:val="18"/>
        </w:rPr>
        <w:t>Нижний Новгород, пл.</w:t>
      </w:r>
      <w:r>
        <w:rPr>
          <w:spacing w:val="-4"/>
          <w:sz w:val="18"/>
        </w:rPr>
        <w:t xml:space="preserve"> Сенная</w:t>
      </w:r>
      <w:r>
        <w:rPr>
          <w:sz w:val="18"/>
        </w:rPr>
        <w:t xml:space="preserve">, дом 2, </w:t>
      </w:r>
    </w:p>
    <w:p w:rsidR="00C62573" w:rsidRDefault="00C62573" w:rsidP="00C62573">
      <w:pPr>
        <w:pStyle w:val="TableParagraph"/>
        <w:ind w:right="460" w:firstLine="709"/>
        <w:jc w:val="center"/>
      </w:pPr>
      <w:r>
        <w:rPr>
          <w:spacing w:val="-1"/>
          <w:sz w:val="18"/>
        </w:rPr>
        <w:t xml:space="preserve"> </w:t>
      </w:r>
      <w:r>
        <w:rPr>
          <w:spacing w:val="-42"/>
          <w:sz w:val="18"/>
        </w:rPr>
        <w:t xml:space="preserve"> </w:t>
      </w:r>
      <w:r>
        <w:rPr>
          <w:sz w:val="18"/>
        </w:rPr>
        <w:t>ОГРН:</w:t>
      </w:r>
      <w:r>
        <w:rPr>
          <w:spacing w:val="-6"/>
          <w:sz w:val="18"/>
        </w:rPr>
        <w:t xml:space="preserve"> 1025203032106</w:t>
      </w:r>
      <w:r>
        <w:rPr>
          <w:sz w:val="18"/>
        </w:rPr>
        <w:t>,</w:t>
      </w:r>
      <w:r>
        <w:rPr>
          <w:spacing w:val="-1"/>
          <w:sz w:val="18"/>
        </w:rPr>
        <w:t xml:space="preserve"> </w:t>
      </w:r>
      <w:r>
        <w:rPr>
          <w:sz w:val="18"/>
        </w:rPr>
        <w:t>Дата</w:t>
      </w:r>
      <w:r>
        <w:rPr>
          <w:spacing w:val="3"/>
          <w:sz w:val="18"/>
        </w:rPr>
        <w:t xml:space="preserve"> </w:t>
      </w:r>
      <w:r>
        <w:rPr>
          <w:sz w:val="18"/>
        </w:rPr>
        <w:t>присвоения</w:t>
      </w:r>
      <w:r>
        <w:rPr>
          <w:spacing w:val="-1"/>
          <w:sz w:val="18"/>
        </w:rPr>
        <w:t xml:space="preserve"> </w:t>
      </w:r>
      <w:r>
        <w:rPr>
          <w:sz w:val="18"/>
        </w:rPr>
        <w:t>ОГРН:</w:t>
      </w:r>
      <w:r>
        <w:rPr>
          <w:spacing w:val="-3"/>
          <w:sz w:val="18"/>
        </w:rPr>
        <w:t xml:space="preserve"> 19.11.2002</w:t>
      </w:r>
      <w:r>
        <w:rPr>
          <w:sz w:val="18"/>
        </w:rPr>
        <w:t>,</w:t>
      </w:r>
      <w:r>
        <w:rPr>
          <w:spacing w:val="3"/>
          <w:sz w:val="18"/>
        </w:rPr>
        <w:t xml:space="preserve"> </w:t>
      </w:r>
      <w:r>
        <w:rPr>
          <w:sz w:val="18"/>
        </w:rPr>
        <w:t>ИНН:</w:t>
      </w:r>
      <w:r>
        <w:rPr>
          <w:spacing w:val="-4"/>
          <w:sz w:val="18"/>
        </w:rPr>
        <w:t xml:space="preserve"> 5260055106</w:t>
      </w:r>
      <w:r>
        <w:rPr>
          <w:sz w:val="18"/>
        </w:rPr>
        <w:t xml:space="preserve">, </w:t>
      </w:r>
    </w:p>
    <w:p w:rsidR="00C62573" w:rsidRDefault="00C62573" w:rsidP="00C62573">
      <w:pPr>
        <w:pStyle w:val="TableParagraph"/>
        <w:ind w:right="460" w:firstLine="709"/>
        <w:jc w:val="center"/>
      </w:pPr>
      <w:r>
        <w:rPr>
          <w:sz w:val="18"/>
        </w:rPr>
        <w:t>тел/факс</w:t>
      </w:r>
      <w:r>
        <w:rPr>
          <w:spacing w:val="-6"/>
          <w:sz w:val="18"/>
        </w:rPr>
        <w:t xml:space="preserve"> 8 </w:t>
      </w:r>
      <w:r>
        <w:rPr>
          <w:sz w:val="18"/>
        </w:rPr>
        <w:t>(831)</w:t>
      </w:r>
      <w:r>
        <w:rPr>
          <w:spacing w:val="-1"/>
          <w:sz w:val="18"/>
        </w:rPr>
        <w:t xml:space="preserve"> 422</w:t>
      </w:r>
      <w:r>
        <w:rPr>
          <w:sz w:val="18"/>
        </w:rPr>
        <w:t>-81-14</w:t>
      </w:r>
      <w:r>
        <w:rPr>
          <w:spacing w:val="-3"/>
          <w:sz w:val="18"/>
        </w:rPr>
        <w:t xml:space="preserve"> </w:t>
      </w:r>
      <w:r>
        <w:rPr>
          <w:sz w:val="18"/>
        </w:rPr>
        <w:t>e-mail: tramplin_nn@mail.52gov.ru</w:t>
      </w:r>
    </w:p>
    <w:p w:rsidR="00C62573" w:rsidRDefault="00C62573" w:rsidP="00C62573">
      <w:pPr>
        <w:pStyle w:val="a3"/>
        <w:ind w:firstLine="709"/>
        <w:rPr>
          <w:sz w:val="20"/>
        </w:rPr>
      </w:pPr>
    </w:p>
    <w:p w:rsidR="00C62573" w:rsidRDefault="00C62573" w:rsidP="00C62573">
      <w:pPr>
        <w:pStyle w:val="a3"/>
        <w:ind w:firstLine="709"/>
        <w:rPr>
          <w:sz w:val="20"/>
        </w:rPr>
      </w:pPr>
    </w:p>
    <w:p w:rsidR="00C62573" w:rsidRDefault="00C62573" w:rsidP="00C62573">
      <w:pPr>
        <w:pStyle w:val="a3"/>
        <w:ind w:firstLine="709"/>
        <w:rPr>
          <w:sz w:val="20"/>
        </w:rPr>
      </w:pPr>
    </w:p>
    <w:p w:rsidR="00C62573" w:rsidRDefault="00C62573" w:rsidP="00C62573">
      <w:pPr>
        <w:pStyle w:val="a3"/>
        <w:ind w:firstLine="709"/>
        <w:rPr>
          <w:sz w:val="20"/>
        </w:rPr>
      </w:pPr>
    </w:p>
    <w:p w:rsidR="00C62573" w:rsidRDefault="00C62573" w:rsidP="00C62573">
      <w:pPr>
        <w:pStyle w:val="a3"/>
        <w:ind w:firstLine="709"/>
        <w:rPr>
          <w:sz w:val="20"/>
        </w:rPr>
      </w:pPr>
    </w:p>
    <w:p w:rsidR="00C62573" w:rsidRDefault="00C62573" w:rsidP="00C62573">
      <w:pPr>
        <w:pStyle w:val="a3"/>
        <w:ind w:firstLine="709"/>
        <w:rPr>
          <w:sz w:val="20"/>
        </w:rPr>
      </w:pPr>
    </w:p>
    <w:tbl>
      <w:tblPr>
        <w:tblW w:w="9015" w:type="dxa"/>
        <w:tblLayout w:type="fixed"/>
        <w:tblCellMar>
          <w:left w:w="10" w:type="dxa"/>
          <w:right w:w="10" w:type="dxa"/>
        </w:tblCellMar>
        <w:tblLook w:val="04A0" w:firstRow="1" w:lastRow="0" w:firstColumn="1" w:lastColumn="0" w:noHBand="0" w:noVBand="1"/>
      </w:tblPr>
      <w:tblGrid>
        <w:gridCol w:w="4876"/>
        <w:gridCol w:w="4139"/>
      </w:tblGrid>
      <w:tr w:rsidR="00C62573" w:rsidRPr="00FD6B25" w:rsidTr="00636100">
        <w:tblPrEx>
          <w:tblCellMar>
            <w:top w:w="0" w:type="dxa"/>
            <w:bottom w:w="0" w:type="dxa"/>
          </w:tblCellMar>
        </w:tblPrEx>
        <w:trPr>
          <w:trHeight w:val="1392"/>
        </w:trPr>
        <w:tc>
          <w:tcPr>
            <w:tcW w:w="4876" w:type="dxa"/>
            <w:shd w:val="clear" w:color="auto" w:fill="auto"/>
            <w:tcMar>
              <w:top w:w="0" w:type="dxa"/>
              <w:left w:w="0" w:type="dxa"/>
              <w:bottom w:w="0" w:type="dxa"/>
              <w:right w:w="0" w:type="dxa"/>
            </w:tcMar>
          </w:tcPr>
          <w:p w:rsidR="00C62573" w:rsidRDefault="00C62573" w:rsidP="00636100">
            <w:pPr>
              <w:pStyle w:val="TableParagraph"/>
              <w:tabs>
                <w:tab w:val="left" w:pos="4396"/>
                <w:tab w:val="left" w:pos="4963"/>
                <w:tab w:val="left" w:pos="5105"/>
              </w:tabs>
              <w:spacing w:line="244" w:lineRule="exact"/>
              <w:ind w:right="1048"/>
              <w:jc w:val="center"/>
            </w:pPr>
            <w:r>
              <w:t xml:space="preserve">                  СОГЛАСОВАНО:</w:t>
            </w:r>
          </w:p>
          <w:p w:rsidR="00C62573" w:rsidRDefault="00C62573" w:rsidP="00636100">
            <w:pPr>
              <w:pStyle w:val="TableParagraph"/>
              <w:jc w:val="center"/>
            </w:pPr>
            <w:r>
              <w:rPr>
                <w:rFonts w:eastAsia="Calibri"/>
              </w:rPr>
              <w:t>Педагогическим</w:t>
            </w:r>
            <w:r>
              <w:rPr>
                <w:rFonts w:eastAsia="Calibri"/>
                <w:spacing w:val="-2"/>
              </w:rPr>
              <w:t xml:space="preserve"> </w:t>
            </w:r>
            <w:r>
              <w:rPr>
                <w:rFonts w:eastAsia="Calibri"/>
              </w:rPr>
              <w:t>советом</w:t>
            </w:r>
          </w:p>
          <w:p w:rsidR="00C62573" w:rsidRDefault="00C62573" w:rsidP="00636100">
            <w:pPr>
              <w:pStyle w:val="TableParagraph"/>
              <w:jc w:val="center"/>
              <w:rPr>
                <w:rFonts w:eastAsia="Calibri"/>
              </w:rPr>
            </w:pPr>
            <w:r>
              <w:rPr>
                <w:rFonts w:eastAsia="Calibri"/>
              </w:rPr>
              <w:t>ГБОУ ДО НОСШОР</w:t>
            </w:r>
          </w:p>
          <w:p w:rsidR="00C62573" w:rsidRDefault="00C62573" w:rsidP="00636100">
            <w:pPr>
              <w:pStyle w:val="TableParagraph"/>
              <w:ind w:right="765"/>
              <w:jc w:val="center"/>
            </w:pPr>
            <w:r>
              <w:rPr>
                <w:rFonts w:eastAsia="Calibri"/>
              </w:rPr>
              <w:t xml:space="preserve">              (Протокол</w:t>
            </w:r>
            <w:r>
              <w:rPr>
                <w:rFonts w:eastAsia="Calibri"/>
                <w:spacing w:val="-1"/>
              </w:rPr>
              <w:t xml:space="preserve"> </w:t>
            </w:r>
            <w:r>
              <w:rPr>
                <w:rFonts w:eastAsia="Calibri"/>
              </w:rPr>
              <w:t>от</w:t>
            </w:r>
            <w:r>
              <w:rPr>
                <w:rFonts w:eastAsia="Calibri"/>
                <w:spacing w:val="6"/>
              </w:rPr>
              <w:t xml:space="preserve"> 10 мая </w:t>
            </w:r>
            <w:r>
              <w:rPr>
                <w:rFonts w:eastAsia="Calibri"/>
              </w:rPr>
              <w:t>2023</w:t>
            </w:r>
            <w:r>
              <w:rPr>
                <w:rFonts w:eastAsia="Calibri"/>
                <w:spacing w:val="-2"/>
              </w:rPr>
              <w:t xml:space="preserve"> г</w:t>
            </w:r>
            <w:r>
              <w:rPr>
                <w:rFonts w:eastAsia="Calibri"/>
              </w:rPr>
              <w:t>.)</w:t>
            </w:r>
          </w:p>
        </w:tc>
        <w:tc>
          <w:tcPr>
            <w:tcW w:w="4139" w:type="dxa"/>
            <w:shd w:val="clear" w:color="auto" w:fill="auto"/>
            <w:tcMar>
              <w:top w:w="0" w:type="dxa"/>
              <w:left w:w="0" w:type="dxa"/>
              <w:bottom w:w="0" w:type="dxa"/>
              <w:right w:w="0" w:type="dxa"/>
            </w:tcMar>
          </w:tcPr>
          <w:p w:rsidR="00C62573" w:rsidRDefault="00C62573" w:rsidP="00636100">
            <w:pPr>
              <w:pStyle w:val="TableParagraph"/>
              <w:ind w:right="183" w:firstLine="709"/>
              <w:jc w:val="center"/>
              <w:rPr>
                <w:rFonts w:eastAsia="Calibri"/>
              </w:rPr>
            </w:pPr>
            <w:r>
              <w:rPr>
                <w:rFonts w:eastAsia="Calibri"/>
              </w:rPr>
              <w:t>УТВЕРЖДЕНО:</w:t>
            </w:r>
          </w:p>
          <w:p w:rsidR="00C62573" w:rsidRDefault="00C62573" w:rsidP="00636100">
            <w:pPr>
              <w:pStyle w:val="TableParagraph"/>
              <w:ind w:right="183" w:firstLine="709"/>
              <w:jc w:val="center"/>
              <w:rPr>
                <w:rFonts w:eastAsia="Calibri"/>
              </w:rPr>
            </w:pPr>
            <w:r>
              <w:rPr>
                <w:rFonts w:eastAsia="Calibri"/>
              </w:rPr>
              <w:t>Приказом</w:t>
            </w:r>
          </w:p>
          <w:p w:rsidR="00C62573" w:rsidRDefault="00C62573" w:rsidP="00636100">
            <w:pPr>
              <w:pStyle w:val="TableParagraph"/>
              <w:ind w:right="183" w:firstLine="709"/>
              <w:jc w:val="center"/>
              <w:rPr>
                <w:rFonts w:eastAsia="Calibri"/>
              </w:rPr>
            </w:pPr>
            <w:r>
              <w:rPr>
                <w:rFonts w:eastAsia="Calibri"/>
              </w:rPr>
              <w:t>ГБОУ ДО НОСШОР</w:t>
            </w:r>
          </w:p>
          <w:p w:rsidR="00C62573" w:rsidRDefault="00C62573" w:rsidP="00636100">
            <w:pPr>
              <w:pStyle w:val="TableParagraph"/>
              <w:ind w:right="183" w:firstLine="709"/>
              <w:jc w:val="center"/>
            </w:pPr>
            <w:r>
              <w:rPr>
                <w:rFonts w:eastAsia="Calibri"/>
              </w:rPr>
              <w:t>от</w:t>
            </w:r>
            <w:r>
              <w:rPr>
                <w:rFonts w:eastAsia="Calibri"/>
                <w:spacing w:val="2"/>
              </w:rPr>
              <w:t xml:space="preserve"> 11 мая</w:t>
            </w:r>
            <w:r>
              <w:rPr>
                <w:rFonts w:eastAsia="Calibri"/>
                <w:spacing w:val="-3"/>
              </w:rPr>
              <w:t xml:space="preserve"> </w:t>
            </w:r>
            <w:r>
              <w:rPr>
                <w:rFonts w:eastAsia="Calibri"/>
              </w:rPr>
              <w:t>2023</w:t>
            </w:r>
            <w:r>
              <w:rPr>
                <w:rFonts w:eastAsia="Calibri"/>
                <w:spacing w:val="2"/>
              </w:rPr>
              <w:t xml:space="preserve"> </w:t>
            </w:r>
            <w:r>
              <w:rPr>
                <w:rFonts w:eastAsia="Calibri"/>
              </w:rPr>
              <w:t>г.</w:t>
            </w:r>
            <w:r>
              <w:rPr>
                <w:rFonts w:eastAsia="Calibri"/>
                <w:spacing w:val="49"/>
              </w:rPr>
              <w:t xml:space="preserve"> </w:t>
            </w:r>
            <w:r>
              <w:rPr>
                <w:rFonts w:eastAsia="Calibri"/>
              </w:rPr>
              <w:t>№ 26-с</w:t>
            </w:r>
          </w:p>
        </w:tc>
      </w:tr>
    </w:tbl>
    <w:p w:rsidR="00C62573" w:rsidRDefault="00C62573" w:rsidP="00C62573">
      <w:pPr>
        <w:pStyle w:val="Standard"/>
        <w:jc w:val="center"/>
        <w:rPr>
          <w:rFonts w:ascii="Times New Roman" w:hAnsi="Times New Roman"/>
          <w:sz w:val="28"/>
          <w:szCs w:val="28"/>
          <w:lang w:val="ru-RU"/>
        </w:rPr>
      </w:pPr>
    </w:p>
    <w:p w:rsidR="00C62573" w:rsidRDefault="00C62573" w:rsidP="00C62573">
      <w:pPr>
        <w:pStyle w:val="Standard"/>
        <w:jc w:val="center"/>
        <w:rPr>
          <w:rFonts w:ascii="Times New Roman" w:hAnsi="Times New Roman"/>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jc w:val="center"/>
        <w:rPr>
          <w:rFonts w:ascii="Times New Roman" w:hAnsi="Times New Roman"/>
          <w:b/>
          <w:bCs/>
          <w:sz w:val="28"/>
          <w:szCs w:val="28"/>
          <w:lang w:val="ru-RU"/>
        </w:rPr>
      </w:pPr>
    </w:p>
    <w:p w:rsidR="00C62573" w:rsidRDefault="00C62573" w:rsidP="00C62573">
      <w:pPr>
        <w:pStyle w:val="Standard"/>
        <w:ind w:left="1418" w:hanging="567"/>
        <w:jc w:val="center"/>
        <w:rPr>
          <w:rFonts w:ascii="Times New Roman" w:hAnsi="Times New Roman"/>
          <w:b/>
          <w:bCs/>
          <w:sz w:val="32"/>
          <w:szCs w:val="32"/>
          <w:lang w:val="ru-RU"/>
        </w:rPr>
      </w:pPr>
      <w:r>
        <w:rPr>
          <w:rFonts w:ascii="Times New Roman" w:hAnsi="Times New Roman"/>
          <w:b/>
          <w:bCs/>
          <w:sz w:val="32"/>
          <w:szCs w:val="32"/>
          <w:lang w:val="ru-RU"/>
        </w:rPr>
        <w:t xml:space="preserve">Положение об аттестационной комиссии </w:t>
      </w:r>
    </w:p>
    <w:p w:rsidR="00C62573" w:rsidRPr="00FD6B25" w:rsidRDefault="00C62573" w:rsidP="00C62573">
      <w:pPr>
        <w:pStyle w:val="Standard"/>
        <w:ind w:left="1418" w:hanging="567"/>
        <w:jc w:val="center"/>
        <w:rPr>
          <w:rFonts w:hint="eastAsia"/>
          <w:lang w:val="ru-RU"/>
        </w:rPr>
      </w:pPr>
      <w:r>
        <w:rPr>
          <w:rFonts w:ascii="Times New Roman" w:hAnsi="Times New Roman"/>
          <w:b/>
          <w:bCs/>
          <w:sz w:val="32"/>
          <w:szCs w:val="32"/>
          <w:lang w:val="ru-RU"/>
        </w:rPr>
        <w:t xml:space="preserve">в </w:t>
      </w:r>
      <w:r>
        <w:rPr>
          <w:b/>
          <w:sz w:val="32"/>
          <w:szCs w:val="32"/>
          <w:lang w:val="ru-RU"/>
        </w:rPr>
        <w:t>ГБОУ ДО НОСШОР по прыжкам на лыжах с трамплина и лыжному двоеборью</w:t>
      </w:r>
      <w:bookmarkStart w:id="0" w:name="_GoBack"/>
      <w:bookmarkEnd w:id="0"/>
    </w:p>
    <w:p w:rsidR="00C62573" w:rsidRDefault="00C62573" w:rsidP="00C62573">
      <w:pPr>
        <w:pStyle w:val="Standard"/>
        <w:pageBreakBefore/>
        <w:spacing w:line="276" w:lineRule="auto"/>
        <w:jc w:val="center"/>
        <w:rPr>
          <w:rFonts w:ascii="Times New Roman" w:hAnsi="Times New Roman"/>
          <w:b/>
          <w:bCs/>
          <w:sz w:val="28"/>
          <w:szCs w:val="28"/>
          <w:lang w:val="ru-RU"/>
        </w:rPr>
      </w:pPr>
      <w:r>
        <w:rPr>
          <w:rFonts w:ascii="Times New Roman" w:hAnsi="Times New Roman"/>
          <w:b/>
          <w:bCs/>
          <w:sz w:val="28"/>
          <w:szCs w:val="28"/>
          <w:lang w:val="ru-RU"/>
        </w:rPr>
        <w:lastRenderedPageBreak/>
        <w:t>1. Общие положения</w:t>
      </w:r>
    </w:p>
    <w:p w:rsidR="00C62573" w:rsidRDefault="00C62573" w:rsidP="00C62573">
      <w:pPr>
        <w:pStyle w:val="Standard"/>
        <w:ind w:firstLine="567"/>
        <w:jc w:val="both"/>
        <w:rPr>
          <w:rFonts w:ascii="Times New Roman" w:hAnsi="Times New Roman"/>
          <w:sz w:val="28"/>
          <w:szCs w:val="28"/>
          <w:lang w:val="ru-RU"/>
        </w:rPr>
      </w:pPr>
      <w:r>
        <w:rPr>
          <w:rFonts w:ascii="Times New Roman" w:hAnsi="Times New Roman"/>
          <w:sz w:val="28"/>
          <w:szCs w:val="28"/>
          <w:lang w:val="ru-RU"/>
        </w:rPr>
        <w:t>1.1. Настоящее положение об аттестационной комиссии в государственном бюджетном образовательном учреждении дополнительного образования «Нижегородская областная спортивная школа олимпийского резерва по прыжкам на лыжах с трамплина и лыжному двоеборью» (далее — Положение, Комиссия) определяет порядок проведения промежуточной аттестации обучающихся в государственном бюджетном образовательном учреждении дополнительного образования Нижегородская областная спортивная школа олимпийского резерва по прыжкам на лыжах с трамплина и лыжному двоеборью» (далее – Учреждение).</w:t>
      </w:r>
    </w:p>
    <w:p w:rsidR="00C62573" w:rsidRPr="00FD6B25" w:rsidRDefault="00C62573" w:rsidP="00C62573">
      <w:pPr>
        <w:pStyle w:val="Standard"/>
        <w:ind w:firstLine="567"/>
        <w:jc w:val="both"/>
        <w:rPr>
          <w:rFonts w:hint="eastAsia"/>
          <w:lang w:val="ru-RU"/>
        </w:rPr>
      </w:pPr>
      <w:r>
        <w:rPr>
          <w:rFonts w:ascii="Times New Roman" w:hAnsi="Times New Roman"/>
          <w:sz w:val="28"/>
          <w:szCs w:val="28"/>
          <w:lang w:val="ru-RU"/>
        </w:rPr>
        <w:t xml:space="preserve">1.2. Настоящее Положение </w:t>
      </w:r>
      <w:r>
        <w:rPr>
          <w:rFonts w:ascii="Times New Roman" w:eastAsia="Times New Roman" w:hAnsi="Times New Roman"/>
          <w:sz w:val="28"/>
          <w:szCs w:val="28"/>
          <w:lang w:val="ru-RU"/>
        </w:rPr>
        <w:t xml:space="preserve">разработано в соответствии с Федеральным законом от 29 декабря 2012 г. № 273-ФЗ «Об образовании в Российской Федерации», </w:t>
      </w:r>
      <w:r>
        <w:rPr>
          <w:rFonts w:ascii="Times New Roman" w:hAnsi="Times New Roman" w:cs="Times New Roman"/>
          <w:bCs/>
          <w:sz w:val="28"/>
          <w:szCs w:val="28"/>
          <w:lang w:val="ru-RU"/>
        </w:rPr>
        <w:t>Приказом Министерства спорта Российской Федерации от 3 августа 2022 г. № 634 «Об особенностях организации и осуществления образовательной деятельности по дополнительным образовательным программам спортивной подготовки»,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sz w:val="28"/>
          <w:szCs w:val="28"/>
          <w:lang w:val="ru-RU"/>
        </w:rPr>
        <w:t xml:space="preserve">, </w:t>
      </w:r>
      <w:r>
        <w:rPr>
          <w:rFonts w:ascii="Times New Roman" w:hAnsi="Times New Roman" w:cs="Times New Roman"/>
          <w:bCs/>
          <w:sz w:val="28"/>
          <w:szCs w:val="28"/>
          <w:lang w:val="ru-RU"/>
        </w:rPr>
        <w:t>Федеральными стандартами по видам спорта «прыжки на лыжах с трамплина» и «лыжное двоеборье», утверждёнными приказами Министерства спорта Российской Федерации</w:t>
      </w:r>
      <w:r>
        <w:rPr>
          <w:rFonts w:ascii="Times New Roman" w:eastAsia="Times New Roman" w:hAnsi="Times New Roman" w:cs="Times New Roman"/>
          <w:sz w:val="28"/>
          <w:szCs w:val="28"/>
          <w:lang w:val="ru-RU"/>
        </w:rPr>
        <w:t>, Уставом Учреждения и другими локальными нормативными актами Учреждения.</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1.3. Настоящее Положение согласовывается на педагогическом совете и утверждается распорядительным актом по Учреждению.</w:t>
      </w:r>
    </w:p>
    <w:p w:rsidR="00C62573" w:rsidRDefault="00C62573" w:rsidP="00C62573">
      <w:pPr>
        <w:pStyle w:val="Standard"/>
        <w:spacing w:line="276" w:lineRule="auto"/>
        <w:ind w:firstLine="567"/>
        <w:jc w:val="both"/>
        <w:rPr>
          <w:rFonts w:ascii="Times New Roman" w:eastAsia="Times New Roman" w:hAnsi="Times New Roman"/>
          <w:sz w:val="28"/>
          <w:szCs w:val="28"/>
          <w:lang w:val="ru-RU"/>
        </w:rPr>
      </w:pP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t>2. Цели, задачи, функции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2.1. Комиссия создается с целью проведения промежуточной аттестации обучающихся по программам, реализуемым в Учреждении, по итогам каждого этапа (периода) обучения.</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2.2. Основной задачей Комиссии является:</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обеспечение гласности и открытости;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определение уровня подготовленности обучающихся посредством сдачи контрольных упражнений, тестов и (или) вопросов, по видам подготовки, не связанным с физическими нагрузками, а также с учетом результатов участия обучающихся в спортивных соревнованиях и достижения ими соответствующего уровня спортивной квалификации по итогам каждого этапа (периода) обучения;</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соблюдение объективности оценки физических качеств, технического мастерства, необходимых для освоения программ, реализуемых в Учреждении.</w:t>
      </w:r>
    </w:p>
    <w:p w:rsidR="00C62573" w:rsidRDefault="00C62573" w:rsidP="00C62573">
      <w:pPr>
        <w:pStyle w:val="Standard"/>
        <w:spacing w:line="276" w:lineRule="auto"/>
        <w:ind w:firstLine="567"/>
        <w:jc w:val="both"/>
        <w:rPr>
          <w:rFonts w:ascii="Times New Roman" w:eastAsia="Times New Roman" w:hAnsi="Times New Roman"/>
          <w:sz w:val="28"/>
          <w:szCs w:val="28"/>
          <w:lang w:val="ru-RU"/>
        </w:rPr>
      </w:pP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lastRenderedPageBreak/>
        <w:t>3. Порядок формирования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3.1. Комиссия формируется в количестве не менее 3-х человек, в том числе: заместитель директора, тренеры-преподаватели и другие специалисты, участвующие в реализации программ.</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3.2. В состав Комиссии входят:</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 председатель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члены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секретарь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3.2. Состав Комиссии утверждается приказом директора Учреждения. Изменения в состав Комиссии вносятся распорядительным актом по Учреждению. </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Срок полномочий Комиссии составляет один год.</w:t>
      </w:r>
    </w:p>
    <w:p w:rsidR="00C62573" w:rsidRDefault="00C62573" w:rsidP="00C62573">
      <w:pPr>
        <w:pStyle w:val="Standard"/>
        <w:spacing w:line="276" w:lineRule="auto"/>
        <w:jc w:val="both"/>
        <w:rPr>
          <w:rFonts w:ascii="Times New Roman" w:eastAsia="Times New Roman" w:hAnsi="Times New Roman"/>
          <w:sz w:val="28"/>
          <w:szCs w:val="28"/>
          <w:lang w:val="ru-RU"/>
        </w:rPr>
      </w:pP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t>4. Полномочия, права и обязанности Комиссии</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4.1. Комиссия осуществляет:</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организацию и координацию работы по подготовке и проведению промежуточной аттестации у обучающихся;</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 контроль соблюдения установленного порядка проведения промежуточной аттестации;</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 составление протоколов промежуточной аттестации с указанием рекомендаций к переводу обучающихся на следующий этап (период) (при обучении по дополнительной образовательной программе спортивной подготовки).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4.2. Права и обязанности членов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4.2.1. Председатель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осуществляет общее руководство деятельностью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организует работу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дает поручения членам и секретарю Комиссии;</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 подписывает протоколы промежуточной аттестации, сводный протокол прохождения промежуточной аттестации.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4.2.2. Секретарь Комиссии обеспечивает организационное сопровождение деятельности Комиссии, в том числе:</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готовит протоколы промежуточной аттестации.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При заполнении протоколов промежуточной аттестации в столбце «Результат» ставится качественный или временной показатель выполнения контрольного упражнения.</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Выполнение (не выполнение) контрольного норматива определяется оценками: «сдано» - «не сдано»;</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 выполняет иные поручения председателя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4.2.3. Члены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участвуют в процедуре проведения промежуточной аттестации;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принимают решения по вопросам, отнесенным к компетенции Комиссии;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подписывают протоколы промежуточной аттестации;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выполняют иные поручения председателя Комиссии.</w:t>
      </w:r>
    </w:p>
    <w:p w:rsidR="00C62573" w:rsidRDefault="00C62573" w:rsidP="00C62573">
      <w:pPr>
        <w:pStyle w:val="Standard"/>
        <w:spacing w:line="276" w:lineRule="auto"/>
        <w:ind w:firstLine="567"/>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lastRenderedPageBreak/>
        <w:t>5. Порядок проведения промежуточной аттестации</w:t>
      </w:r>
    </w:p>
    <w:p w:rsidR="00C62573" w:rsidRPr="00FD6B25" w:rsidRDefault="00C62573" w:rsidP="00C62573">
      <w:pPr>
        <w:pStyle w:val="Standard"/>
        <w:ind w:firstLine="567"/>
        <w:jc w:val="both"/>
        <w:rPr>
          <w:rFonts w:hint="eastAsia"/>
          <w:lang w:val="ru-RU"/>
        </w:rPr>
      </w:pPr>
      <w:r>
        <w:rPr>
          <w:rFonts w:ascii="Times New Roman" w:eastAsia="Times New Roman" w:hAnsi="Times New Roman"/>
          <w:bCs/>
          <w:sz w:val="28"/>
          <w:szCs w:val="28"/>
          <w:lang w:val="ru-RU"/>
        </w:rPr>
        <w:t>5.1. Промежуточная аттестация проводится не реже одного раза в год в сроки, устанавливаемые Учреждением.</w:t>
      </w:r>
    </w:p>
    <w:p w:rsidR="00C62573" w:rsidRPr="00FD6B25" w:rsidRDefault="00C62573" w:rsidP="00C62573">
      <w:pPr>
        <w:pStyle w:val="Standard"/>
        <w:ind w:firstLine="567"/>
        <w:jc w:val="both"/>
        <w:rPr>
          <w:rFonts w:hint="eastAsia"/>
          <w:lang w:val="ru-RU"/>
        </w:rPr>
      </w:pPr>
      <w:r>
        <w:rPr>
          <w:rFonts w:ascii="Times New Roman" w:eastAsia="Times New Roman" w:hAnsi="Times New Roman"/>
          <w:bCs/>
          <w:sz w:val="28"/>
          <w:szCs w:val="28"/>
          <w:lang w:val="ru-RU"/>
        </w:rPr>
        <w:t xml:space="preserve">5.2. </w:t>
      </w:r>
      <w:r>
        <w:rPr>
          <w:rFonts w:ascii="Times New Roman" w:eastAsia="Times New Roman" w:hAnsi="Times New Roman"/>
          <w:sz w:val="28"/>
          <w:szCs w:val="28"/>
          <w:lang w:val="ru-RU"/>
        </w:rPr>
        <w:t>Комиссия проводит прием контрольных упражнений (испытаний) по видам подготовки по форме и в сроки, утвержденные приказом директора Учреждения.</w:t>
      </w:r>
    </w:p>
    <w:p w:rsidR="00C62573" w:rsidRPr="00FD6B25" w:rsidRDefault="00C62573" w:rsidP="00C62573">
      <w:pPr>
        <w:pStyle w:val="Standard"/>
        <w:ind w:firstLine="567"/>
        <w:jc w:val="both"/>
        <w:rPr>
          <w:rFonts w:hint="eastAsia"/>
          <w:lang w:val="ru-RU"/>
        </w:rPr>
      </w:pPr>
      <w:r>
        <w:rPr>
          <w:rFonts w:ascii="Times New Roman" w:hAnsi="Times New Roman" w:cs="Times New Roman"/>
          <w:sz w:val="28"/>
          <w:szCs w:val="28"/>
          <w:lang w:val="ru-RU"/>
        </w:rPr>
        <w:t xml:space="preserve">5.3. </w:t>
      </w:r>
      <w:r>
        <w:rPr>
          <w:rFonts w:ascii="Times New Roman" w:eastAsia="Times New Roman" w:hAnsi="Times New Roman"/>
          <w:sz w:val="28"/>
          <w:szCs w:val="28"/>
          <w:lang w:val="ru-RU"/>
        </w:rPr>
        <w:t>Оценка показателей общей физической подготовленности и специальной физической подготовленности проводится в соответствии с программами, реализуемыми в Учреждении.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5.4. Система и критерии оценок при проведении промежуточной аттестации едины для всех обучающихся.</w:t>
      </w:r>
    </w:p>
    <w:p w:rsidR="00C62573" w:rsidRDefault="00C62573" w:rsidP="00C62573">
      <w:pPr>
        <w:pStyle w:val="Standard"/>
        <w:ind w:firstLine="567"/>
        <w:jc w:val="both"/>
        <w:rPr>
          <w:rFonts w:ascii="Times New Roman" w:eastAsia="Times New Roman" w:hAnsi="Times New Roman"/>
          <w:sz w:val="28"/>
          <w:szCs w:val="28"/>
          <w:lang w:val="ru-RU"/>
        </w:rPr>
      </w:pPr>
    </w:p>
    <w:p w:rsidR="00C62573" w:rsidRDefault="00C62573" w:rsidP="00C62573">
      <w:pPr>
        <w:pStyle w:val="Standard"/>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6. Порядок перевода обучающихся на следующий этап (период) при обучении по дополнительной образовательной программе спортивной подготовки</w:t>
      </w:r>
    </w:p>
    <w:p w:rsidR="00C62573" w:rsidRDefault="00C62573" w:rsidP="00C62573">
      <w:pPr>
        <w:pStyle w:val="Standard"/>
        <w:ind w:firstLine="567"/>
        <w:jc w:val="center"/>
        <w:rPr>
          <w:rFonts w:ascii="Times New Roman" w:hAnsi="Times New Roman" w:cs="Times New Roman"/>
          <w:b/>
          <w:sz w:val="28"/>
          <w:szCs w:val="28"/>
          <w:lang w:val="ru-RU"/>
        </w:rPr>
      </w:pP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6.1. Перевод обучающихся по дополнительной образовательной программе спортивной подготовки на следующий этап (период) осуществляется при условии соответствия результатов промежуточной аттестации требованиям, установленным дополнительной образовательной программой спортивной подготовки с учетом результатов участия обучающихся на официальных спортивных соревнованиях и достижения ими соответствующего уровня спортивной квалификации.</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6.2. Формами проведения промежуточной аттестации являются:</w:t>
      </w:r>
    </w:p>
    <w:p w:rsidR="00C62573" w:rsidRDefault="00C62573" w:rsidP="00C62573">
      <w:pPr>
        <w:pStyle w:val="Standard"/>
        <w:numPr>
          <w:ilvl w:val="0"/>
          <w:numId w:val="1"/>
        </w:numPr>
        <w:tabs>
          <w:tab w:val="left" w:pos="851"/>
        </w:tabs>
        <w:ind w:left="0"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Тактическая, теоретическая, психологическая подготовка – устный опрос;</w:t>
      </w:r>
    </w:p>
    <w:p w:rsidR="00C62573" w:rsidRDefault="00C62573" w:rsidP="00C62573">
      <w:pPr>
        <w:pStyle w:val="Standard"/>
        <w:numPr>
          <w:ilvl w:val="0"/>
          <w:numId w:val="1"/>
        </w:numPr>
        <w:tabs>
          <w:tab w:val="left" w:pos="851"/>
        </w:tabs>
        <w:ind w:left="0"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Общая и специальная физическая подготовка – сдача контрольных нормативов;</w:t>
      </w:r>
    </w:p>
    <w:p w:rsidR="00C62573" w:rsidRDefault="00C62573" w:rsidP="00C62573">
      <w:pPr>
        <w:pStyle w:val="Standard"/>
        <w:numPr>
          <w:ilvl w:val="0"/>
          <w:numId w:val="1"/>
        </w:numPr>
        <w:tabs>
          <w:tab w:val="left" w:pos="851"/>
        </w:tabs>
        <w:ind w:left="0"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Техническая подготовка – техническое исполнение заданий;</w:t>
      </w:r>
    </w:p>
    <w:p w:rsidR="00C62573" w:rsidRDefault="00C62573" w:rsidP="00C62573">
      <w:pPr>
        <w:pStyle w:val="Standard"/>
        <w:numPr>
          <w:ilvl w:val="0"/>
          <w:numId w:val="1"/>
        </w:numPr>
        <w:tabs>
          <w:tab w:val="left" w:pos="851"/>
        </w:tabs>
        <w:ind w:left="0"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Оценка уровня спортивной квалификации (выполнение разрядов);</w:t>
      </w:r>
    </w:p>
    <w:p w:rsidR="00C62573" w:rsidRDefault="00C62573" w:rsidP="00C62573">
      <w:pPr>
        <w:pStyle w:val="Standard"/>
        <w:numPr>
          <w:ilvl w:val="0"/>
          <w:numId w:val="1"/>
        </w:numPr>
        <w:tabs>
          <w:tab w:val="left" w:pos="851"/>
        </w:tabs>
        <w:ind w:left="0"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Анализ выступлений на официальных спортивных соревнованиях (занятые места).</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6.2. По протоколам, представленным Комиссией, формируется список лиц, рекомендованных к переводу на следующий этап (период).</w:t>
      </w:r>
    </w:p>
    <w:p w:rsidR="00C62573" w:rsidRDefault="00C62573" w:rsidP="00C62573">
      <w:pPr>
        <w:pStyle w:val="Standard"/>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6.3. Решение о переводе обучающихся на следующий этап (период) оформляется распорядительным актом по Учреждению.</w:t>
      </w:r>
    </w:p>
    <w:p w:rsidR="00C62573" w:rsidRPr="00FD6B25" w:rsidRDefault="00C62573" w:rsidP="00C62573">
      <w:pPr>
        <w:pStyle w:val="Standard"/>
        <w:ind w:firstLine="567"/>
        <w:jc w:val="both"/>
        <w:rPr>
          <w:rFonts w:hint="eastAsia"/>
          <w:lang w:val="ru-RU"/>
        </w:rPr>
      </w:pPr>
      <w:r>
        <w:rPr>
          <w:rFonts w:ascii="Times New Roman" w:eastAsia="Times New Roman" w:hAnsi="Times New Roman"/>
          <w:sz w:val="28"/>
          <w:szCs w:val="28"/>
          <w:lang w:val="ru-RU"/>
        </w:rPr>
        <w:t xml:space="preserve">6.4. </w:t>
      </w:r>
      <w:r>
        <w:rPr>
          <w:rFonts w:ascii="Times New Roman" w:hAnsi="Times New Roman" w:cs="Times New Roman"/>
          <w:sz w:val="28"/>
          <w:szCs w:val="28"/>
          <w:lang w:val="ru-RU"/>
        </w:rPr>
        <w:t>Если на одном из этапов спортивной подготовки, результаты прохождения спортивной подготовки не соответствуют требованиям, установленным дополнительной образовательной программой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Учреждение осуществляет перевод такого обучающегося на соответствующую дополнительную общеразвивающую программу в области физической культуры и спорта.</w:t>
      </w:r>
    </w:p>
    <w:p w:rsidR="00C62573" w:rsidRDefault="00C62573" w:rsidP="00C62573">
      <w:pPr>
        <w:pStyle w:val="Standard"/>
        <w:ind w:firstLine="567"/>
        <w:jc w:val="both"/>
        <w:rPr>
          <w:rFonts w:ascii="Times New Roman" w:eastAsia="Times New Roman" w:hAnsi="Times New Roman" w:cs="Times New Roman"/>
          <w:sz w:val="28"/>
          <w:szCs w:val="28"/>
          <w:lang w:val="ru-RU"/>
        </w:rPr>
      </w:pPr>
    </w:p>
    <w:p w:rsidR="00C62573" w:rsidRDefault="00C62573" w:rsidP="00C62573">
      <w:pPr>
        <w:pStyle w:val="Standard"/>
        <w:ind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7. Заключительные положения</w:t>
      </w:r>
    </w:p>
    <w:p w:rsidR="00C62573" w:rsidRDefault="00C62573" w:rsidP="00C62573">
      <w:pPr>
        <w:tabs>
          <w:tab w:val="left" w:pos="795"/>
          <w:tab w:val="left" w:pos="1713"/>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7.1. Срок действия настоящего Положения неограничен.</w:t>
      </w:r>
    </w:p>
    <w:p w:rsidR="00C62573" w:rsidRDefault="00C62573" w:rsidP="00C62573">
      <w:pPr>
        <w:tabs>
          <w:tab w:val="left" w:pos="795"/>
          <w:tab w:val="left" w:pos="1713"/>
        </w:tabs>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7.2. Внесение изменений и дополнений в настоящее Положение осуществляется на основании распорядительного акта Учреждения.</w:t>
      </w:r>
    </w:p>
    <w:p w:rsidR="00C62573" w:rsidRDefault="00C62573" w:rsidP="00C62573">
      <w:pPr>
        <w:tabs>
          <w:tab w:val="left" w:pos="795"/>
          <w:tab w:val="left" w:pos="1713"/>
        </w:tabs>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7.3. Настоящее Положение вступает в силу с момента его утверждения и действует до момента его отмены в установленном порядке.</w:t>
      </w:r>
    </w:p>
    <w:p w:rsidR="00C62573" w:rsidRPr="00FD6B25" w:rsidRDefault="00C62573" w:rsidP="00C62573">
      <w:pPr>
        <w:tabs>
          <w:tab w:val="left" w:pos="795"/>
          <w:tab w:val="left" w:pos="1713"/>
        </w:tabs>
        <w:ind w:firstLine="567"/>
        <w:jc w:val="both"/>
        <w:rPr>
          <w:rFonts w:hint="eastAsia"/>
          <w:lang w:val="ru-RU"/>
        </w:rPr>
      </w:pPr>
      <w:r>
        <w:rPr>
          <w:rFonts w:ascii="Times New Roman" w:eastAsia="Times New Roman" w:hAnsi="Times New Roman" w:cs="Times New Roman"/>
          <w:sz w:val="28"/>
          <w:szCs w:val="28"/>
          <w:lang w:val="ru-RU"/>
        </w:rPr>
        <w:t>7.4. После принятия Положения в новой редакции предыдущая редакция</w:t>
      </w:r>
      <w:r>
        <w:rPr>
          <w:rFonts w:ascii="Times New Roman" w:eastAsia="Times New Roman" w:hAnsi="Times New Roman" w:cs="Times New Roman"/>
          <w:spacing w:val="-3"/>
          <w:sz w:val="28"/>
          <w:szCs w:val="28"/>
          <w:lang w:val="ru-RU"/>
        </w:rPr>
        <w:t xml:space="preserve"> </w:t>
      </w:r>
      <w:r>
        <w:rPr>
          <w:rFonts w:ascii="Times New Roman" w:eastAsia="Times New Roman" w:hAnsi="Times New Roman" w:cs="Times New Roman"/>
          <w:sz w:val="28"/>
          <w:szCs w:val="28"/>
          <w:lang w:val="ru-RU"/>
        </w:rPr>
        <w:t>автоматически</w:t>
      </w:r>
      <w:r>
        <w:rPr>
          <w:rFonts w:ascii="Times New Roman" w:eastAsia="Times New Roman" w:hAnsi="Times New Roman" w:cs="Times New Roman"/>
          <w:spacing w:val="7"/>
          <w:sz w:val="28"/>
          <w:szCs w:val="28"/>
          <w:lang w:val="ru-RU"/>
        </w:rPr>
        <w:t xml:space="preserve"> </w:t>
      </w:r>
      <w:r>
        <w:rPr>
          <w:rFonts w:ascii="Times New Roman" w:eastAsia="Times New Roman" w:hAnsi="Times New Roman" w:cs="Times New Roman"/>
          <w:sz w:val="28"/>
          <w:szCs w:val="28"/>
          <w:lang w:val="ru-RU"/>
        </w:rPr>
        <w:t>утрачивает силу.</w:t>
      </w:r>
    </w:p>
    <w:p w:rsidR="00C62573" w:rsidRPr="00FD6B25" w:rsidRDefault="00C62573" w:rsidP="00C62573">
      <w:pPr>
        <w:tabs>
          <w:tab w:val="left" w:pos="2153"/>
        </w:tabs>
        <w:ind w:right="104" w:firstLine="567"/>
        <w:jc w:val="both"/>
        <w:rPr>
          <w:rFonts w:hint="eastAsia"/>
          <w:lang w:val="ru-RU"/>
        </w:rPr>
      </w:pPr>
      <w:r>
        <w:rPr>
          <w:rFonts w:ascii="Times New Roman" w:eastAsia="Times New Roman" w:hAnsi="Times New Roman" w:cs="Times New Roman"/>
          <w:sz w:val="28"/>
          <w:szCs w:val="28"/>
          <w:lang w:val="ru-RU"/>
        </w:rPr>
        <w:t>7.5. Положение подлежит актуализации при изменении законодательства, регламентирующего</w:t>
      </w:r>
      <w:r>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установленные</w:t>
      </w:r>
      <w:r>
        <w:rPr>
          <w:rFonts w:ascii="Times New Roman" w:eastAsia="Times New Roman" w:hAnsi="Times New Roman" w:cs="Times New Roman"/>
          <w:spacing w:val="-5"/>
          <w:sz w:val="28"/>
          <w:szCs w:val="28"/>
          <w:lang w:val="ru-RU"/>
        </w:rPr>
        <w:t xml:space="preserve"> </w:t>
      </w:r>
      <w:r>
        <w:rPr>
          <w:rFonts w:ascii="Times New Roman" w:eastAsia="Times New Roman" w:hAnsi="Times New Roman" w:cs="Times New Roman"/>
          <w:sz w:val="28"/>
          <w:szCs w:val="28"/>
          <w:lang w:val="ru-RU"/>
        </w:rPr>
        <w:t>им</w:t>
      </w:r>
      <w:r>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нормы.</w:t>
      </w:r>
    </w:p>
    <w:p w:rsidR="00C62573" w:rsidRDefault="00C62573" w:rsidP="00C62573">
      <w:pPr>
        <w:pStyle w:val="Standard"/>
        <w:spacing w:line="276" w:lineRule="auto"/>
        <w:ind w:firstLine="567"/>
        <w:jc w:val="both"/>
        <w:rPr>
          <w:rFonts w:ascii="Times New Roman" w:hAnsi="Times New Roman" w:cs="Times New Roman"/>
          <w:lang w:val="ru-RU"/>
        </w:rPr>
      </w:pPr>
    </w:p>
    <w:p w:rsidR="00C62573" w:rsidRDefault="00C62573" w:rsidP="00C62573">
      <w:pPr>
        <w:pStyle w:val="Standard"/>
        <w:spacing w:line="276" w:lineRule="auto"/>
        <w:ind w:firstLine="567"/>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spacing w:line="276" w:lineRule="auto"/>
        <w:jc w:val="both"/>
        <w:rPr>
          <w:rFonts w:ascii="Times New Roman" w:hAnsi="Times New Roman" w:cs="Times New Roman"/>
          <w:lang w:val="ru-RU"/>
        </w:rPr>
      </w:pPr>
    </w:p>
    <w:p w:rsidR="00C62573" w:rsidRDefault="00C62573" w:rsidP="00C62573">
      <w:pPr>
        <w:pStyle w:val="Standard"/>
        <w:rPr>
          <w:rFonts w:ascii="Times New Roman" w:hAnsi="Times New Roman" w:cs="Times New Roman"/>
          <w:b/>
          <w:sz w:val="20"/>
          <w:szCs w:val="20"/>
          <w:lang w:val="ru-RU"/>
        </w:rPr>
      </w:pPr>
    </w:p>
    <w:p w:rsidR="00C62573" w:rsidRDefault="00C62573" w:rsidP="00C62573">
      <w:pPr>
        <w:pStyle w:val="Standard"/>
        <w:rPr>
          <w:rFonts w:ascii="Times New Roman" w:hAnsi="Times New Roman" w:cs="Times New Roman"/>
          <w:b/>
          <w:sz w:val="20"/>
          <w:szCs w:val="20"/>
          <w:lang w:val="ru-RU"/>
        </w:rPr>
      </w:pPr>
    </w:p>
    <w:p w:rsidR="00C62573" w:rsidRDefault="00C62573" w:rsidP="00C62573">
      <w:pPr>
        <w:pStyle w:val="Standard"/>
        <w:rPr>
          <w:rFonts w:ascii="Times New Roman" w:hAnsi="Times New Roman" w:cs="Times New Roman"/>
          <w:b/>
          <w:sz w:val="20"/>
          <w:szCs w:val="20"/>
          <w:lang w:val="ru-RU"/>
        </w:rPr>
      </w:pPr>
    </w:p>
    <w:p w:rsidR="00C62573" w:rsidRDefault="00C62573" w:rsidP="00C62573">
      <w:pPr>
        <w:pStyle w:val="Standard"/>
        <w:rPr>
          <w:rFonts w:hint="eastAsia"/>
          <w:lang w:val="ru-RU"/>
        </w:rPr>
      </w:pPr>
    </w:p>
    <w:p w:rsidR="00C62573" w:rsidRDefault="00C62573" w:rsidP="00C62573">
      <w:pPr>
        <w:pStyle w:val="Standard"/>
        <w:spacing w:line="276" w:lineRule="auto"/>
        <w:jc w:val="both"/>
        <w:rPr>
          <w:rFonts w:ascii="Times New Roman" w:hAnsi="Times New Roman" w:cs="Times New Roman"/>
          <w:lang w:val="ru-RU"/>
        </w:rPr>
      </w:pPr>
    </w:p>
    <w:p w:rsidR="00C477F6" w:rsidRPr="00C62573" w:rsidRDefault="00C477F6">
      <w:pPr>
        <w:rPr>
          <w:lang w:val="ru-RU"/>
        </w:rPr>
      </w:pPr>
    </w:p>
    <w:sectPr w:rsidR="00C477F6" w:rsidRPr="00C62573">
      <w:pgSz w:w="12240" w:h="15840"/>
      <w:pgMar w:top="993" w:right="104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altName w:val="Times New Roman"/>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A86"/>
    <w:multiLevelType w:val="multilevel"/>
    <w:tmpl w:val="AC3CFEBE"/>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73"/>
    <w:rsid w:val="00027B05"/>
    <w:rsid w:val="0004662D"/>
    <w:rsid w:val="00144E28"/>
    <w:rsid w:val="0033326A"/>
    <w:rsid w:val="00535146"/>
    <w:rsid w:val="005A1DF3"/>
    <w:rsid w:val="005B6B7B"/>
    <w:rsid w:val="006E6269"/>
    <w:rsid w:val="00AA04F4"/>
    <w:rsid w:val="00C477F6"/>
    <w:rsid w:val="00C62573"/>
    <w:rsid w:val="00DB44F4"/>
    <w:rsid w:val="00E4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2562B-0B42-458A-942E-11FB1A37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2573"/>
    <w:pPr>
      <w:suppressAutoHyphens/>
      <w:autoSpaceDN w:val="0"/>
      <w:ind w:firstLine="0"/>
      <w:jc w:val="left"/>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62573"/>
    <w:pPr>
      <w:suppressAutoHyphens/>
      <w:autoSpaceDN w:val="0"/>
      <w:ind w:firstLine="0"/>
      <w:jc w:val="left"/>
      <w:textAlignment w:val="baseline"/>
    </w:pPr>
    <w:rPr>
      <w:rFonts w:ascii="Liberation Serif" w:eastAsia="SimSun" w:hAnsi="Liberation Serif" w:cs="Mangal"/>
      <w:kern w:val="3"/>
      <w:sz w:val="24"/>
      <w:szCs w:val="24"/>
      <w:lang w:val="en-US" w:eastAsia="zh-CN" w:bidi="hi-IN"/>
    </w:rPr>
  </w:style>
  <w:style w:type="paragraph" w:customStyle="1" w:styleId="TableParagraph">
    <w:name w:val="Table Paragraph"/>
    <w:basedOn w:val="a"/>
    <w:rsid w:val="00C62573"/>
    <w:pPr>
      <w:widowControl w:val="0"/>
      <w:suppressAutoHyphens w:val="0"/>
      <w:autoSpaceDE w:val="0"/>
      <w:textAlignment w:val="auto"/>
    </w:pPr>
    <w:rPr>
      <w:rFonts w:ascii="Times New Roman" w:eastAsia="Times New Roman" w:hAnsi="Times New Roman" w:cs="Times New Roman"/>
      <w:kern w:val="0"/>
      <w:sz w:val="22"/>
      <w:szCs w:val="22"/>
      <w:lang w:val="ru-RU" w:eastAsia="ru-RU" w:bidi="ru-RU"/>
    </w:rPr>
  </w:style>
  <w:style w:type="paragraph" w:styleId="a3">
    <w:name w:val="Body Text"/>
    <w:basedOn w:val="a"/>
    <w:link w:val="a4"/>
    <w:rsid w:val="00C62573"/>
    <w:pPr>
      <w:suppressAutoHyphens w:val="0"/>
      <w:spacing w:after="120"/>
      <w:textAlignment w:val="auto"/>
    </w:pPr>
    <w:rPr>
      <w:rFonts w:ascii="Times New Roman" w:eastAsia="Times New Roman" w:hAnsi="Times New Roman" w:cs="Times New Roman"/>
      <w:kern w:val="0"/>
      <w:lang w:val="ru-RU" w:eastAsia="ru-RU" w:bidi="ar-SA"/>
    </w:rPr>
  </w:style>
  <w:style w:type="character" w:customStyle="1" w:styleId="a4">
    <w:name w:val="Основной текст Знак"/>
    <w:basedOn w:val="a0"/>
    <w:link w:val="a3"/>
    <w:rsid w:val="00C62573"/>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OmVlawk/qJ9tfSudv1/rBzjn55G/ZlyoWXbXxrqkzuU=</DigestValue>
    </Reference>
    <Reference Type="http://www.w3.org/2000/09/xmldsig#Object" URI="#idOfficeObject">
      <DigestMethod Algorithm="urn:ietf:params:xml:ns:cpxmlsec:algorithms:gostr34112012-256"/>
      <DigestValue>a2MAmwat0g+EJzy9OmiLzeqYzrMbJhoKwo6qQfZ3Flk=</DigestValue>
    </Reference>
    <Reference Type="http://uri.etsi.org/01903#SignedProperties" URI="#idSignedProperties">
      <Transforms>
        <Transform Algorithm="http://www.w3.org/TR/2001/REC-xml-c14n-20010315"/>
      </Transforms>
      <DigestMethod Algorithm="urn:ietf:params:xml:ns:cpxmlsec:algorithms:gostr34112012-256"/>
      <DigestValue>0t+Zx1Gyr0/6rpLHEcsOnCkkwUPz5CDkQCm2Koy1k8M=</DigestValue>
    </Reference>
  </SignedInfo>
  <SignatureValue>TL93sWKwtBW6GWpxOIsz0eSkW5/Pi7vwacv6A8icArtiIm9RO5UE0mfU6jk5iWiv
Cong83ABVMbF+O+1ZQgMpQ==</SignatureValue>
  <KeyInfo>
    <X509Data>
      <X509Certificate>MIILjjCCCzugAwIBAgIRAPrEF4JwUw0WyPYcjfdcq2cwCgYIKoUDBwEBAwIwggFh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vdCw0YfQtdC50YHRgtCy0L4wHhcNMjQwNzE3MDQzMDQ4WhcNMjUxMDEwMDQzMDQ4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ZmsubG9jYWwvY3JsL3VjZmtfMjAyNC5jcnQwHQYDVR0OBBYEFC2hPdYp16YYbwVl
U+gQ4STUptMbMIIBdgYDVR0jBIIBbTCCAWmAFAZkE6fO4IPipn2fiafWVhmYTNmn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AAmMMAoGCCqFAwcBAQMCA0EAZWDrRJFfJaTAGOCBWqUNrKIGXDnureMX3hT0QW1D
xvvfRW4p5tg1wEwgR2GM33JXvzsBdT6arBSYTZHGAP7afg==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JgiPb26qlc8vvyfQ4ZADxp9lI3Q=</DigestValue>
      </Reference>
      <Reference URI="/word/fontTable.xml?ContentType=application/vnd.openxmlformats-officedocument.wordprocessingml.fontTable+xml">
        <DigestMethod Algorithm="http://www.w3.org/2000/09/xmldsig#sha1"/>
        <DigestValue>I3RBRNGWmkkVOKbjcSMG8p/EydE=</DigestValue>
      </Reference>
      <Reference URI="/word/numbering.xml?ContentType=application/vnd.openxmlformats-officedocument.wordprocessingml.numbering+xml">
        <DigestMethod Algorithm="http://www.w3.org/2000/09/xmldsig#sha1"/>
        <DigestValue>ndUc4BRpA/k2H/ytEOUGTtQ8S90=</DigestValue>
      </Reference>
      <Reference URI="/word/settings.xml?ContentType=application/vnd.openxmlformats-officedocument.wordprocessingml.settings+xml">
        <DigestMethod Algorithm="http://www.w3.org/2000/09/xmldsig#sha1"/>
        <DigestValue>7Qh0W1dNKgKxZsTR4hEDR17UZ08=</DigestValue>
      </Reference>
      <Reference URI="/word/styles.xml?ContentType=application/vnd.openxmlformats-officedocument.wordprocessingml.styles+xml">
        <DigestMethod Algorithm="http://www.w3.org/2000/09/xmldsig#sha1"/>
        <DigestValue>aD7oGbdp2+i1CCbg64w5qeXNZ+k=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2024-08-06T13:06:46Z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2024-08-06T13:06:46Z</xd:SigningTime>
          <xd:SigningCertificate>
            <xd:Cert>
              <xd:CertDigest>
                <DigestMethod Algorithm="http://www.w3.org/2000/09/xmldsig#sha1"/>
                <DigestValue>gXYjndXFHsOF+I0WytA4t2Vdq8Y=</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333325165960346529038019482191702829927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6675</Characters>
  <Application>Microsoft Office Word</Application>
  <DocSecurity>0</DocSecurity>
  <Lines>55</Lines>
  <Paragraphs>15</Paragraphs>
  <ScaleCrop>false</ScaleCrop>
  <Company>SPecialiST RePack</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2024-08-06T13:05:00Z</dcterms:created>
  <dcterms:modified xsi:type="dcterms:W3CDTF">2024-08-06T13:06:00Z</dcterms:modified>
</cp:coreProperties>
</file>